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5"/>
        <w:tblW w:w="964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5"/>
        <w:gridCol w:w="3969"/>
      </w:tblGrid>
      <w:tr w:rsidR="00142575" w14:paraId="56DEB541" w14:textId="77777777" w:rsidTr="00142575">
        <w:tc>
          <w:tcPr>
            <w:tcW w:w="5675" w:type="dxa"/>
          </w:tcPr>
          <w:p w14:paraId="587BF057" w14:textId="0F22DD52" w:rsidR="00142575" w:rsidRPr="00142575" w:rsidRDefault="00142575" w:rsidP="001856B4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</w:tcPr>
          <w:p w14:paraId="1106B37B" w14:textId="77777777" w:rsidR="00142575" w:rsidRDefault="00142575" w:rsidP="00142575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Юридический факультет </w:t>
            </w:r>
            <w:r w:rsidRPr="00142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br/>
              <w:t>МГУ имени М.В. Ломоносова</w:t>
            </w:r>
          </w:p>
          <w:p w14:paraId="25C021D5" w14:textId="753354E5" w:rsidR="00142575" w:rsidRPr="00142575" w:rsidRDefault="00142575" w:rsidP="00142575">
            <w:pPr>
              <w:spacing w:before="12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142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ОООР «</w:t>
            </w:r>
            <w:proofErr w:type="spellStart"/>
            <w:r w:rsidRPr="00142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СоюзМаш</w:t>
            </w:r>
            <w:proofErr w:type="spellEnd"/>
            <w:r w:rsidRPr="0014257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России»</w:t>
            </w:r>
          </w:p>
        </w:tc>
      </w:tr>
    </w:tbl>
    <w:p w14:paraId="5FC3B314" w14:textId="77777777" w:rsidR="00142575" w:rsidRDefault="00142575" w:rsidP="001856B4">
      <w:pPr>
        <w:spacing w:line="360" w:lineRule="auto"/>
        <w:ind w:left="1416" w:firstLine="708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DC97541" w14:textId="2F95406E" w:rsidR="004F5B55" w:rsidRDefault="00481DBE" w:rsidP="001856B4">
      <w:pPr>
        <w:spacing w:before="24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</w:t>
      </w:r>
      <w:r w:rsidRPr="00FC2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AA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C4513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 </w:t>
      </w:r>
      <w:r w:rsidR="00336473" w:rsidRPr="00FC2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Международного </w:t>
      </w:r>
      <w:r w:rsidR="007D05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7D0542" w:rsidRPr="00FC2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туденческого </w:t>
      </w:r>
      <w:r w:rsidR="00336473" w:rsidRPr="00FC2D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конкурса </w:t>
      </w:r>
    </w:p>
    <w:p w14:paraId="6D585CAE" w14:textId="29E48D72" w:rsidR="0040553F" w:rsidRPr="00F866CC" w:rsidRDefault="001856B4" w:rsidP="00F866CC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</w:t>
      </w:r>
      <w:r w:rsidR="005B68D5" w:rsidRPr="001856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третейскому разбирательству</w:t>
      </w:r>
      <w:r w:rsidR="005B68D5" w:rsidRPr="00FC2D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2603D4" w14:textId="46507FFC" w:rsidR="00CA46C6" w:rsidRPr="00FC2D08" w:rsidRDefault="00345B59" w:rsidP="001856B4">
      <w:pPr>
        <w:pStyle w:val="a3"/>
        <w:numPr>
          <w:ilvl w:val="0"/>
          <w:numId w:val="1"/>
        </w:numPr>
        <w:spacing w:before="24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14:paraId="1090CBC9" w14:textId="1089229F" w:rsidR="009C23DB" w:rsidRPr="009C4513" w:rsidRDefault="009C23DB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документ </w:t>
      </w:r>
      <w:r w:rsidR="00F43FB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собой правила, регламентирующие проведение Международного студенческого конкурса </w:t>
      </w:r>
      <w:r w:rsidR="00492EC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910BD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юридического 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факультета МГУ</w:t>
      </w:r>
      <w:r w:rsidR="00F43FB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 М.В.</w:t>
      </w:r>
      <w:r w:rsidR="00F43FB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Ломоносова по арбитражу споров</w:t>
      </w:r>
      <w:r w:rsidR="005B68D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E62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в соответствии с действующим законодательством могут быть рассмотрены в порядке третейского разбирательства </w:t>
      </w:r>
      <w:r w:rsidR="00F43FB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</w:t>
      </w:r>
      <w:r w:rsidR="00FC265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F43FB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3FBD" w:rsidRPr="009C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F43FBD"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Конкурс</w:t>
      </w:r>
      <w:r w:rsidR="00F43FBD" w:rsidRPr="009C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и «</w:t>
      </w:r>
      <w:r w:rsidR="00F43FBD"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</w:t>
      </w:r>
      <w:r w:rsidR="00F43FBD" w:rsidRPr="009C451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соответственно</w:t>
      </w:r>
      <w:r w:rsidR="00F43FB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636D94BC" w14:textId="7E2190B0" w:rsidR="00CA46C6" w:rsidRPr="009C4513" w:rsidRDefault="00F43FBD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модельным студенческим процессом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участвуют команды, представляющие российские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зарубежные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05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высшие учебные заведения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Конкурсе могут принимать участие </w:t>
      </w:r>
      <w:r w:rsidR="0030035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команды, с</w:t>
      </w:r>
      <w:r w:rsidR="00C45C4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остоящие </w:t>
      </w:r>
      <w:r w:rsidR="0030035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7D05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</w:t>
      </w:r>
      <w:r w:rsidR="0030035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7D05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по программам 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бакалавриата, магистратуры</w:t>
      </w:r>
      <w:r w:rsidR="007D05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специалитета на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юридических факультет</w:t>
      </w:r>
      <w:r w:rsidR="007D05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высших учебных заведений Р</w:t>
      </w:r>
      <w:r w:rsidR="001C372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оссийской Федерации</w:t>
      </w:r>
      <w:r w:rsidR="008662D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зарубежных стран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372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дату регистрации в Конкурсе.</w:t>
      </w:r>
      <w:r w:rsidR="0030035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DEFDD64" w14:textId="09A8BEEC" w:rsidR="00CA46C6" w:rsidRPr="009C4513" w:rsidRDefault="00CA46C6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формате </w:t>
      </w:r>
      <w:r w:rsidR="00D4407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модельного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третейского разбирательства</w:t>
      </w:r>
      <w:r w:rsidR="005B68D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подготовленной 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рганизаторами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02B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фабулы. </w:t>
      </w:r>
      <w:r w:rsidR="00C45C4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Третейское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разбирательство проводится в соответствии с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действующим законодательством, 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настоящим</w:t>
      </w:r>
      <w:r w:rsidR="00481D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1D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</w:t>
      </w:r>
      <w:r w:rsidR="00A14B44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Регламентом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Арбитражного учреждения при ОООР «</w:t>
      </w:r>
      <w:proofErr w:type="spellStart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</w:t>
      </w:r>
      <w:r w:rsidR="0030035E" w:rsidRPr="009C4513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2"/>
      </w:r>
      <w:r w:rsidR="0030035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E18EB7" w14:textId="77777777" w:rsidR="0030035E" w:rsidRPr="009C4513" w:rsidRDefault="00CA46C6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проводится на русском языке. </w:t>
      </w:r>
    </w:p>
    <w:p w14:paraId="5658E071" w14:textId="29B12B4B" w:rsidR="00142575" w:rsidRPr="009C4513" w:rsidRDefault="00CA46C6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Участие в конкурсе бесплатное. </w:t>
      </w:r>
    </w:p>
    <w:p w14:paraId="22C0318C" w14:textId="01EFD894" w:rsidR="00DA4C9C" w:rsidRPr="009C4513" w:rsidRDefault="00CA46C6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</w:t>
      </w:r>
      <w:r w:rsidR="00481D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явля</w:t>
      </w:r>
      <w:r w:rsidR="00481D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 w:rsidR="008662D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427C12D" w14:textId="1E2AD600" w:rsidR="00DA4C9C" w:rsidRPr="009C4513" w:rsidRDefault="00DA4C9C" w:rsidP="009C4513">
      <w:pPr>
        <w:pStyle w:val="a3"/>
        <w:spacing w:before="120"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513">
        <w:rPr>
          <w:rFonts w:ascii="Times New Roman" w:hAnsi="Times New Roman" w:cs="Times New Roman"/>
          <w:sz w:val="28"/>
          <w:szCs w:val="28"/>
        </w:rPr>
        <w:t xml:space="preserve">- распространение знаний об </w:t>
      </w:r>
      <w:r w:rsidR="00905A25" w:rsidRPr="009C4513">
        <w:rPr>
          <w:rFonts w:ascii="Times New Roman" w:hAnsi="Times New Roman" w:cs="Times New Roman"/>
          <w:sz w:val="28"/>
          <w:szCs w:val="28"/>
        </w:rPr>
        <w:t>арбитраже (</w:t>
      </w:r>
      <w:r w:rsidRPr="009C4513">
        <w:rPr>
          <w:rFonts w:ascii="Times New Roman" w:hAnsi="Times New Roman" w:cs="Times New Roman"/>
          <w:sz w:val="28"/>
          <w:szCs w:val="28"/>
        </w:rPr>
        <w:t>третейском разбирательстве) как одной из эффективных форм защиты прав</w:t>
      </w:r>
      <w:r w:rsidR="00C45C4D" w:rsidRPr="009C4513">
        <w:rPr>
          <w:rFonts w:ascii="Times New Roman" w:hAnsi="Times New Roman" w:cs="Times New Roman"/>
          <w:sz w:val="28"/>
          <w:szCs w:val="28"/>
        </w:rPr>
        <w:t xml:space="preserve"> и </w:t>
      </w:r>
      <w:r w:rsidRPr="009C4513">
        <w:rPr>
          <w:rFonts w:ascii="Times New Roman" w:hAnsi="Times New Roman" w:cs="Times New Roman"/>
          <w:sz w:val="28"/>
          <w:szCs w:val="28"/>
        </w:rPr>
        <w:t>разрешения гражданско-правовых споров;</w:t>
      </w:r>
    </w:p>
    <w:p w14:paraId="529BF8D4" w14:textId="2DE369DC" w:rsidR="00DA4C9C" w:rsidRPr="009C4513" w:rsidRDefault="00DA4C9C" w:rsidP="009C4513">
      <w:pPr>
        <w:pStyle w:val="a3"/>
        <w:spacing w:before="120" w:after="240" w:line="36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C4513">
        <w:rPr>
          <w:rFonts w:ascii="Times New Roman" w:hAnsi="Times New Roman" w:cs="Times New Roman"/>
          <w:sz w:val="28"/>
          <w:szCs w:val="28"/>
        </w:rPr>
        <w:t xml:space="preserve">-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третейского разбирательства, деятельности Арбитражного учреждения при ОООР «</w:t>
      </w:r>
      <w:proofErr w:type="spellStart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как постоянно действующ</w:t>
      </w:r>
      <w:r w:rsidR="00AD39C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5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</w:t>
      </w:r>
      <w:r w:rsidR="00AD39C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1425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арбитражн</w:t>
      </w:r>
      <w:r w:rsidR="00AD39C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AD39C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1B279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ридического факультета МГУ имени М.В. Ломоносова как ведущего</w:t>
      </w:r>
      <w:r w:rsidR="00873BB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25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российского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образовательного центра в сфере подготовки юридических кадров; </w:t>
      </w:r>
    </w:p>
    <w:p w14:paraId="44A5C697" w14:textId="0860EE5F" w:rsidR="00DA4C9C" w:rsidRPr="009C4513" w:rsidRDefault="00DA4C9C" w:rsidP="009C4513">
      <w:pPr>
        <w:spacing w:before="120" w:after="24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4513">
        <w:rPr>
          <w:rFonts w:ascii="Times New Roman" w:hAnsi="Times New Roman" w:cs="Times New Roman"/>
          <w:sz w:val="28"/>
          <w:szCs w:val="28"/>
        </w:rPr>
        <w:t xml:space="preserve">- удовлетворение сформировавшегося в среде студентов и магистрантов запроса на проведение </w:t>
      </w:r>
      <w:proofErr w:type="spellStart"/>
      <w:r w:rsidRPr="009C4513">
        <w:rPr>
          <w:rFonts w:ascii="Times New Roman" w:hAnsi="Times New Roman" w:cs="Times New Roman"/>
          <w:sz w:val="28"/>
          <w:szCs w:val="28"/>
        </w:rPr>
        <w:t>практикоориентированных</w:t>
      </w:r>
      <w:proofErr w:type="spellEnd"/>
      <w:r w:rsidRPr="009C4513">
        <w:rPr>
          <w:rFonts w:ascii="Times New Roman" w:hAnsi="Times New Roman" w:cs="Times New Roman"/>
          <w:sz w:val="28"/>
          <w:szCs w:val="28"/>
        </w:rPr>
        <w:t xml:space="preserve"> конкурсов, которые позволяют развить необходимые на практике навыки и умения;</w:t>
      </w:r>
    </w:p>
    <w:p w14:paraId="10E2B20E" w14:textId="2BD2EF3A" w:rsidR="004724BE" w:rsidRPr="009C4513" w:rsidRDefault="0050432A" w:rsidP="009C4513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724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содействие 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изучению </w:t>
      </w:r>
      <w:r w:rsidR="004724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 третейского разбирательства и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международного коммерческого арбитража,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отраслей и 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институтов российского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иностранного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</w:t>
      </w:r>
      <w:r w:rsidR="00C10F0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том числе, 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гражданского, предпринимательск</w:t>
      </w:r>
      <w:r w:rsidR="001C372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0035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корпоративного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процессуального права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B279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555BFEBD" w14:textId="64F662EF" w:rsidR="00336473" w:rsidRPr="009C4513" w:rsidRDefault="001C3727" w:rsidP="009C4513">
      <w:pPr>
        <w:pStyle w:val="a3"/>
        <w:spacing w:before="120" w:after="24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из разных </w:t>
      </w:r>
      <w:r w:rsidR="008662D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стран и 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вузов </w:t>
      </w:r>
      <w:r w:rsidR="001425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проведения </w:t>
      </w:r>
      <w:r w:rsidR="002E073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третейского </w:t>
      </w:r>
      <w:r w:rsidR="001425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разбирательства на базе юридического факультета МГУ имени М.В. Ломоносова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участникам обмениваться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знаниями и 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опытом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получать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обратную связь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своем выступлении от арбитров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 других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практикующих 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юристов, 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преподавателей юридических вузов и факультетов</w:t>
      </w:r>
      <w:r w:rsidR="00F866C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073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им во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зможность применить </w:t>
      </w:r>
      <w:r w:rsidR="002E073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знания, </w:t>
      </w:r>
      <w:r w:rsidR="008662D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полученные в процессе обучения, развивать и совершенствовать 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профессиональные навыки при разрешении </w:t>
      </w:r>
      <w:r w:rsidR="0040553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гражданско-правовых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споров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D6A0A51" w14:textId="03E4C57F" w:rsidR="00142575" w:rsidRPr="009C4513" w:rsidRDefault="009507E7" w:rsidP="009C4513">
      <w:pPr>
        <w:spacing w:before="120" w:after="24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стажировок и практической работы студентов в юридических фирмах и компаниях, поддерживающих Конкурс.</w:t>
      </w:r>
    </w:p>
    <w:p w14:paraId="1F0DE9F1" w14:textId="77777777" w:rsidR="00CA46C6" w:rsidRPr="009C4513" w:rsidRDefault="00CA46C6" w:rsidP="009C4513">
      <w:pPr>
        <w:pStyle w:val="a3"/>
        <w:numPr>
          <w:ilvl w:val="0"/>
          <w:numId w:val="1"/>
        </w:numPr>
        <w:spacing w:before="36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513">
        <w:rPr>
          <w:rFonts w:ascii="Times New Roman" w:hAnsi="Times New Roman" w:cs="Times New Roman"/>
          <w:b/>
          <w:sz w:val="28"/>
          <w:szCs w:val="28"/>
        </w:rPr>
        <w:lastRenderedPageBreak/>
        <w:t>Организация и структура конкурса</w:t>
      </w:r>
    </w:p>
    <w:p w14:paraId="73D49053" w14:textId="77AAE2E6" w:rsidR="00CA46C6" w:rsidRPr="009C4513" w:rsidRDefault="00CA46C6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Конкурса являются </w:t>
      </w:r>
      <w:r w:rsidR="001B279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ридический факультет МГУ </w:t>
      </w:r>
      <w:r w:rsidR="00481D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М.В.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Ломоносова и Арбитражное учреждение при ОООР «</w:t>
      </w:r>
      <w:proofErr w:type="spellStart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</w:t>
      </w:r>
      <w:r w:rsidR="00D1503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D15038"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«Организаторы Конкурса»</w:t>
      </w:r>
      <w:r w:rsidR="00D1503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Конкурс проводится при поддержке юридических фирм, об</w:t>
      </w:r>
      <w:r w:rsidR="00D762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разовательных учреждений, иных организаций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 лиц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выразят желание оказать спонсорскую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организационную 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поддержку </w:t>
      </w:r>
      <w:r w:rsidR="00374BA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проведением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</w:t>
      </w:r>
      <w:r w:rsidR="005D74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="005D7460"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«Спонсоры»</w:t>
      </w:r>
      <w:r w:rsidR="005D74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2D58BFC" w14:textId="1EBAE9C5" w:rsidR="001C3727" w:rsidRPr="009C4513" w:rsidRDefault="00CA46C6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 состоит из </w:t>
      </w:r>
      <w:r w:rsid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двух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этапов: </w:t>
      </w:r>
    </w:p>
    <w:p w14:paraId="434A13D7" w14:textId="78683900" w:rsidR="001C3727" w:rsidRPr="009C4513" w:rsidRDefault="00CA46C6" w:rsidP="009C4513">
      <w:pPr>
        <w:pStyle w:val="a3"/>
        <w:spacing w:before="120" w:after="24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C253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аочный (п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исьменный этап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C372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подготовку и сдачу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«меморандума истца»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еморандума 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тветчика</w:t>
      </w:r>
      <w:r w:rsidR="009C23D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F93"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</w:t>
      </w:r>
      <w:r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роцессуальные документы</w:t>
      </w:r>
      <w:r w:rsidR="00D55F93"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соответствии с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Регламентом Арбитражного учреждения при ОООР «</w:t>
      </w:r>
      <w:proofErr w:type="spellStart"/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</w:t>
      </w:r>
      <w:r w:rsidR="00A21F6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4677A96" w14:textId="5F4A228D" w:rsidR="001F10DD" w:rsidRPr="009C4513" w:rsidRDefault="0046297B" w:rsidP="009C4513">
      <w:pPr>
        <w:pStyle w:val="a3"/>
        <w:spacing w:before="120" w:after="24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C253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чный (у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стный этап</w:t>
      </w:r>
      <w:r w:rsidR="00D55F9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A46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проведение устных слушаний в соответствии с применимыми требованиями Правил. </w:t>
      </w:r>
    </w:p>
    <w:p w14:paraId="078C9312" w14:textId="74BC3C70" w:rsidR="00CA46C6" w:rsidRPr="009C4513" w:rsidRDefault="00CA46C6" w:rsidP="009C4513">
      <w:pPr>
        <w:pStyle w:val="a3"/>
        <w:spacing w:before="120" w:after="24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Письменный этап явля</w:t>
      </w:r>
      <w:r w:rsidR="00AC253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отборочным тур</w:t>
      </w:r>
      <w:r w:rsidR="00AC253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итогам котор</w:t>
      </w:r>
      <w:r w:rsidR="00AC253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команды, участвующие в устном этапе.</w:t>
      </w:r>
    </w:p>
    <w:p w14:paraId="33E8AF05" w14:textId="1F957A29" w:rsidR="001F10DD" w:rsidRPr="009C4513" w:rsidRDefault="001C3727" w:rsidP="009C4513">
      <w:pPr>
        <w:pStyle w:val="a3"/>
        <w:numPr>
          <w:ilvl w:val="0"/>
          <w:numId w:val="2"/>
        </w:numPr>
        <w:spacing w:before="120"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hAnsi="Times New Roman" w:cs="Times New Roman"/>
          <w:sz w:val="28"/>
          <w:szCs w:val="28"/>
          <w:lang w:eastAsia="ru-RU"/>
        </w:rPr>
        <w:t xml:space="preserve">При прохождении в </w:t>
      </w:r>
      <w:r w:rsidR="00AC253E" w:rsidRPr="009C4513">
        <w:rPr>
          <w:rFonts w:ascii="Times New Roman" w:hAnsi="Times New Roman" w:cs="Times New Roman"/>
          <w:sz w:val="28"/>
          <w:szCs w:val="28"/>
          <w:lang w:eastAsia="ru-RU"/>
        </w:rPr>
        <w:t xml:space="preserve">устный </w:t>
      </w:r>
      <w:r w:rsidRPr="009C4513">
        <w:rPr>
          <w:rFonts w:ascii="Times New Roman" w:hAnsi="Times New Roman" w:cs="Times New Roman"/>
          <w:sz w:val="28"/>
          <w:szCs w:val="28"/>
          <w:lang w:eastAsia="ru-RU"/>
        </w:rPr>
        <w:t xml:space="preserve">этап команды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 несут все расходы на участие в Конкурсе, включая расходы на проживание, проезд, питание и прочие расходы участников.</w:t>
      </w:r>
      <w:r w:rsidR="001F10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 могут быть частично компенсированы в рамках утвержденной ОООР «</w:t>
      </w:r>
      <w:proofErr w:type="spellStart"/>
      <w:r w:rsidR="001F10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="001F10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 сметы по решению Председателя Арбитражного учреждения при ОООР «</w:t>
      </w:r>
      <w:proofErr w:type="spellStart"/>
      <w:r w:rsidR="001F10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="001F10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России».</w:t>
      </w:r>
    </w:p>
    <w:p w14:paraId="3D75CB86" w14:textId="77777777" w:rsidR="00AA5DDD" w:rsidRPr="009C4513" w:rsidRDefault="00AA5DDD" w:rsidP="009C4513">
      <w:pPr>
        <w:pStyle w:val="a3"/>
        <w:numPr>
          <w:ilvl w:val="0"/>
          <w:numId w:val="1"/>
        </w:numPr>
        <w:spacing w:before="36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513">
        <w:rPr>
          <w:rFonts w:ascii="Times New Roman" w:hAnsi="Times New Roman" w:cs="Times New Roman"/>
          <w:b/>
          <w:sz w:val="28"/>
          <w:szCs w:val="28"/>
        </w:rPr>
        <w:t>Регистрация команд</w:t>
      </w:r>
    </w:p>
    <w:p w14:paraId="5FD03803" w14:textId="77777777" w:rsidR="00901AEA" w:rsidRDefault="00AA5DDD" w:rsidP="00901AEA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Ref178251414"/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Регистрация участников Конкурса производится посредством заполнения регистрационной формы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="00901AEA" w:rsidRPr="00933AF6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https://forms.yandex.ru/u/66eae76ed046884869d35efc/</w:t>
        </w:r>
      </w:hyperlink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платформе:</w:t>
      </w:r>
      <w:r w:rsidR="00CD676B"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http://moot.law.msu.ru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</w:t>
      </w:r>
      <w:r w:rsidRPr="004629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«Сайт Конкурса»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3469E7"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определенной Организаторами на Сайте Конкурса </w:t>
      </w:r>
      <w:r w:rsidR="003469E7"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Pr="004629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«Дата регистрации»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bookmarkEnd w:id="0"/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616ED91" w14:textId="06CF7535" w:rsidR="00AA5DDD" w:rsidRPr="00901AEA" w:rsidRDefault="00AA5DDD" w:rsidP="00901AEA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AEA">
        <w:rPr>
          <w:rFonts w:ascii="Times New Roman" w:hAnsi="Times New Roman" w:cs="Times New Roman"/>
          <w:sz w:val="28"/>
          <w:szCs w:val="28"/>
        </w:rPr>
        <w:t xml:space="preserve">По </w:t>
      </w:r>
      <w:r w:rsidR="00A21F67" w:rsidRPr="00901AEA">
        <w:rPr>
          <w:rFonts w:ascii="Times New Roman" w:hAnsi="Times New Roman" w:cs="Times New Roman"/>
          <w:sz w:val="28"/>
          <w:szCs w:val="28"/>
        </w:rPr>
        <w:t xml:space="preserve">всем связанным с Конкурсом </w:t>
      </w:r>
      <w:r w:rsidRPr="00901AEA">
        <w:rPr>
          <w:rFonts w:ascii="Times New Roman" w:hAnsi="Times New Roman" w:cs="Times New Roman"/>
          <w:sz w:val="28"/>
          <w:szCs w:val="28"/>
        </w:rPr>
        <w:t>вопросам участники Конкурса могут обратиться к Организаторам Конкурса по электронной почте</w:t>
      </w:r>
      <w:r w:rsidR="005C1847" w:rsidRPr="00901AEA">
        <w:rPr>
          <w:rFonts w:ascii="Times New Roman" w:hAnsi="Times New Roman" w:cs="Times New Roman"/>
          <w:sz w:val="28"/>
          <w:szCs w:val="28"/>
        </w:rPr>
        <w:t xml:space="preserve"> (</w:t>
      </w:r>
      <w:r w:rsidR="00CD676B" w:rsidRPr="00901AEA">
        <w:rPr>
          <w:rFonts w:ascii="Times New Roman" w:hAnsi="Times New Roman" w:cs="Times New Roman"/>
          <w:sz w:val="28"/>
          <w:szCs w:val="28"/>
        </w:rPr>
        <w:t>moot@law.msu.ru</w:t>
      </w:r>
      <w:r w:rsidR="005C1847" w:rsidRPr="00901AEA">
        <w:rPr>
          <w:rFonts w:ascii="Times New Roman" w:hAnsi="Times New Roman" w:cs="Times New Roman"/>
          <w:sz w:val="28"/>
          <w:szCs w:val="28"/>
        </w:rPr>
        <w:t>)</w:t>
      </w:r>
      <w:r w:rsidRPr="00901AEA">
        <w:rPr>
          <w:rFonts w:ascii="Times New Roman" w:hAnsi="Times New Roman" w:cs="Times New Roman"/>
          <w:sz w:val="28"/>
          <w:szCs w:val="28"/>
        </w:rPr>
        <w:t>.</w:t>
      </w:r>
    </w:p>
    <w:p w14:paraId="58A487AD" w14:textId="77777777" w:rsidR="00AA5DDD" w:rsidRDefault="00AA5DD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Организаторы Конкурса после окончания регистрации присваивают каждой команде номер, который будет использоваться в следующих этапах Конкурса.</w:t>
      </w:r>
    </w:p>
    <w:p w14:paraId="6D6AE7CD" w14:textId="29C27FA5" w:rsidR="0046297B" w:rsidRPr="009C4513" w:rsidRDefault="0046297B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считается зарегистрированной с момента направления 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регистрационной фор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мы, указанной 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REF _Ref178251414 \r \h </w:instrTex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настоящих Правил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случае, если в заявке отсутствует обязательная информация о команде, а также если команда не соответствует требованиям, установленным в разделе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команды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настоящих Правил, Организатор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4629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в течение 3 (трех) дней с момента получения заполненной формы направляет команде электронной письмо с отказом в регистрации команды.</w:t>
      </w:r>
    </w:p>
    <w:p w14:paraId="3AF5EAF0" w14:textId="77777777" w:rsidR="00AA5DDD" w:rsidRPr="009C4513" w:rsidRDefault="00AA5DDD" w:rsidP="009C4513">
      <w:pPr>
        <w:pStyle w:val="a3"/>
        <w:numPr>
          <w:ilvl w:val="0"/>
          <w:numId w:val="1"/>
        </w:numPr>
        <w:spacing w:before="360" w:after="240" w:line="360" w:lineRule="auto"/>
        <w:ind w:left="1077"/>
        <w:contextualSpacing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команды</w:t>
      </w:r>
    </w:p>
    <w:p w14:paraId="29A68537" w14:textId="494731CD" w:rsidR="00AA5DDD" w:rsidRPr="009C4513" w:rsidRDefault="00AA5DD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должна состоять из студентов одного или нескольких высших учебных заведений.</w:t>
      </w:r>
      <w:r w:rsidR="00A21F6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одного учебного заведения в Конкурсе может принимать участие неограниченное количество команд. </w:t>
      </w:r>
    </w:p>
    <w:p w14:paraId="7451685E" w14:textId="729AECE9" w:rsidR="00AA5DDD" w:rsidRPr="009C4513" w:rsidRDefault="00AA5DD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участников в составе одной команды не должно превышать 5 (пять) человек. Помимо участников в состав команды может входить </w:t>
      </w:r>
      <w:r w:rsidR="00A21F6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более 2 (двух)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тренеров</w:t>
      </w:r>
      <w:r w:rsidR="00C45C4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 Т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ренеры не учитываются в ограничении по количественному составу команды</w:t>
      </w:r>
      <w:r w:rsidR="00C45C4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21DD2BC" w14:textId="556040F7" w:rsidR="00AA5DDD" w:rsidRPr="009C4513" w:rsidRDefault="00AA5DD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выбирают тренеров по своему усмотрению. Тренер вправе тренировать только одну команду на Конкурсе.</w:t>
      </w:r>
    </w:p>
    <w:p w14:paraId="2AB649BD" w14:textId="2E922998" w:rsidR="003469E7" w:rsidRPr="0046297B" w:rsidRDefault="00AA5DDD" w:rsidP="003469E7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команды может меняться до окончания Даты регистрации. После Даты регистрации состав команды может быть изменен по согласованию с Организаторами Конкурса. </w:t>
      </w:r>
    </w:p>
    <w:p w14:paraId="649D3EAB" w14:textId="77777777" w:rsidR="00AF21FE" w:rsidRPr="009C4513" w:rsidRDefault="00AF21FE" w:rsidP="009C4513">
      <w:pPr>
        <w:pStyle w:val="a3"/>
        <w:numPr>
          <w:ilvl w:val="0"/>
          <w:numId w:val="1"/>
        </w:numPr>
        <w:spacing w:before="36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3">
        <w:rPr>
          <w:rFonts w:ascii="Times New Roman" w:hAnsi="Times New Roman" w:cs="Times New Roman"/>
          <w:b/>
          <w:sz w:val="28"/>
          <w:szCs w:val="28"/>
        </w:rPr>
        <w:t>Фабула дела</w:t>
      </w:r>
    </w:p>
    <w:p w14:paraId="7F7A056D" w14:textId="28918A45" w:rsidR="00AF21FE" w:rsidRPr="009C4513" w:rsidRDefault="00AF21F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подготовке к Конкурсу команды опираются на фабулу дела, которая содержит фактические данные и обстоятельства, а также иные детали отношений и особенности спора между сторонами (далее </w:t>
      </w:r>
      <w:r w:rsidR="00905A2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«Фабула»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</w:p>
    <w:p w14:paraId="072F289A" w14:textId="4D23135B" w:rsidR="00AF21FE" w:rsidRPr="009C4513" w:rsidRDefault="00AF21F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Фабула публикуется на Сайте Конкурса и в официальных аккаунтах Конкурса в социальных сетях. Приложения и иные дополнительные материалы</w:t>
      </w:r>
      <w:r w:rsidR="00AA5D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 Фабуле являются ее неотъемлемой частью.</w:t>
      </w:r>
    </w:p>
    <w:p w14:paraId="3735551E" w14:textId="4380342B" w:rsidR="00AF21FE" w:rsidRPr="009C4513" w:rsidRDefault="00AF21F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могут направить Организаторам Конкурса вопросы для разъяснения фактических или правовых аспектов Фабулы</w:t>
      </w:r>
      <w:r w:rsidR="00737BD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для направления вопросов указываются на Сайте Конкурса.</w:t>
      </w:r>
    </w:p>
    <w:p w14:paraId="140F2A15" w14:textId="55F35EA9" w:rsidR="00AF21FE" w:rsidRPr="009C4513" w:rsidRDefault="00AF21F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разъяснения и уточнения по вопросам Фабулы, опубликованные Организаторами Конкурса, являются частью Фабулы и считаются согласованными и неоспоримыми. Команды должны опираться на них.</w:t>
      </w:r>
    </w:p>
    <w:p w14:paraId="24CE145D" w14:textId="29BB6E08" w:rsidR="00AF21FE" w:rsidRPr="009C4513" w:rsidRDefault="00AF21F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написании Процессуальных документов и для выступления в устных раундах команды используют фактические обстоятельства, изложенные в Фабуле. </w:t>
      </w:r>
      <w:r w:rsidR="00737BD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искажать содержащиеся в Фабуле факты или ссылаться на факты, не изложенные в Фабуле. </w:t>
      </w:r>
      <w:r w:rsidR="00737BD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Допускаются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ссылки на общеизвестные факты, подкрепленные ссылками на подтверждающие их источники.</w:t>
      </w:r>
    </w:p>
    <w:p w14:paraId="327632CD" w14:textId="792CFBCA" w:rsidR="001F10DD" w:rsidRPr="009C4513" w:rsidRDefault="00AF21F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в обоснование своей позиции вправе ссылаться на любые нормативные правовые акты Российской Федерации и применимые акты иных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государств, материалы судебной практики, официальные позиции государственных органов, правовые принципы, общедоступные публикации из средств массовой информации, правовую доктрину и иные источники, которые представители команд посчитают необходимыми для формирования и обоснования своей позиции по Фабуле.</w:t>
      </w:r>
    </w:p>
    <w:p w14:paraId="492F8C83" w14:textId="1633372A" w:rsidR="00CA46C6" w:rsidRPr="009C4513" w:rsidRDefault="00D15038" w:rsidP="009C4513">
      <w:pPr>
        <w:pStyle w:val="a3"/>
        <w:numPr>
          <w:ilvl w:val="0"/>
          <w:numId w:val="1"/>
        </w:numPr>
        <w:spacing w:before="36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C4513">
        <w:rPr>
          <w:rFonts w:ascii="Times New Roman" w:hAnsi="Times New Roman" w:cs="Times New Roman"/>
          <w:b/>
          <w:sz w:val="28"/>
          <w:szCs w:val="28"/>
        </w:rPr>
        <w:t>Письменн</w:t>
      </w:r>
      <w:r w:rsidR="001374B9" w:rsidRPr="009C4513">
        <w:rPr>
          <w:rFonts w:ascii="Times New Roman" w:hAnsi="Times New Roman" w:cs="Times New Roman"/>
          <w:b/>
          <w:sz w:val="28"/>
          <w:szCs w:val="28"/>
        </w:rPr>
        <w:t>ый</w:t>
      </w:r>
      <w:r w:rsidRPr="009C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4B9" w:rsidRPr="009C4513">
        <w:rPr>
          <w:rFonts w:ascii="Times New Roman" w:hAnsi="Times New Roman" w:cs="Times New Roman"/>
          <w:b/>
          <w:sz w:val="28"/>
          <w:szCs w:val="28"/>
        </w:rPr>
        <w:t>этап</w:t>
      </w:r>
      <w:r w:rsidRPr="009C451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54B86212" w14:textId="11B7AB5C" w:rsidR="00E35487" w:rsidRPr="009C4513" w:rsidRDefault="001F0DF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финальных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устных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раундах команды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предварительно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направляют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2B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документы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Фабуле.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написании Процессуальных документов командам необходимо руководствоваться положениями Регламента Арбитражного учреждения при ОООР «</w:t>
      </w:r>
      <w:proofErr w:type="spellStart"/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СоюзМаш</w:t>
      </w:r>
      <w:proofErr w:type="spellEnd"/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России», а также нормами применимого законодательства.</w:t>
      </w:r>
    </w:p>
    <w:p w14:paraId="21063FB0" w14:textId="6603EC36" w:rsidR="00E35487" w:rsidRPr="009C4513" w:rsidRDefault="001F0DF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 готовит П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роцессуальные документы в соответствии со спорными вопросами,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обозначенными в Фабуле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A5D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не вправе в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обозначенных в Ф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абуле </w:t>
      </w:r>
      <w:r w:rsidR="00F866C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r w:rsidR="0024767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возражений</w:t>
      </w:r>
      <w:r w:rsidR="00AA5D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906801" w14:textId="67C2EF01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при разработке аргументов по какому-либо спорному вопросу вправе излагать в Процессуальных документах фактические обстоятельства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Фабулы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однако это не является обязательным.</w:t>
      </w:r>
    </w:p>
    <w:p w14:paraId="226DA8CF" w14:textId="1F986349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при подготовке П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роцессуальных документов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излагать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авовые </w:t>
      </w:r>
      <w:r w:rsidR="001062B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иные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аргументы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содержащие ссылки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судебную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практику,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доктрину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зарубежный опыт.</w:t>
      </w:r>
    </w:p>
    <w:p w14:paraId="7CF2F70C" w14:textId="232F6BC0" w:rsidR="001F0DFD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оманды направляют 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 </w:t>
      </w:r>
      <w:r w:rsidR="001062B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«меморандум и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стца</w:t>
      </w:r>
      <w:r w:rsidR="001062B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(отражающий позицию истца по основному иску и позицию истца по встречному иску)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Конкурса</w:t>
      </w:r>
      <w:r w:rsidR="00AA5DD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даты, указанной на Сайте Конкурса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Каждой команде </w:t>
      </w:r>
      <w:r w:rsidR="00E9705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направляется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705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«меморандум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истца</w:t>
      </w:r>
      <w:r w:rsidR="00E9705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 команды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-оппонента, </w:t>
      </w:r>
      <w:r w:rsidR="009D6DE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определяется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E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Организаторами Конкурса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E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случайном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6DE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подготовки на основании него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соответственно 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одного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еморандума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тветчика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(отражающий позицию ответчика по основному иску и позицию ответчика по встречному иску)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BA1C6B2" w14:textId="138FDE10" w:rsidR="00E35487" w:rsidRPr="009C4513" w:rsidRDefault="001F0DF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345B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</w:t>
      </w:r>
      <w:r w:rsidR="009753F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документы, направленные позднее 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определенных на Сайте Конкурса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сроков.</w:t>
      </w:r>
    </w:p>
    <w:p w14:paraId="0C6B7D06" w14:textId="1CB5A12A" w:rsidR="00E35487" w:rsidRPr="009C4513" w:rsidRDefault="00A7628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«меморандума ответчика»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исходить из аргументации, изложенной в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«меморандуме истца»</w:t>
      </w:r>
      <w:r w:rsidR="009753F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к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оманда может выходить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пределы аргуме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нтации, изложенной в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«меморандуме истца»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если</w:t>
      </w:r>
      <w:r w:rsidR="009A2D1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3296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ее мнению</w:t>
      </w:r>
      <w:r w:rsidR="009A2D1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изложенных в нем аргументов будет недостаточно для обоснования позиции Ответчика.</w:t>
      </w:r>
    </w:p>
    <w:p w14:paraId="574930BF" w14:textId="537E9E29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должны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соответствовать требованиям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обоснованност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аргументированност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структурированност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ясност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краткост</w:t>
      </w:r>
      <w:r w:rsidR="00A7628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22A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Процессуальные документы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</w:t>
      </w:r>
      <w:r w:rsidR="0024767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ляются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767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322A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общим 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правилам русского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языка и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правилам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составления</w:t>
      </w:r>
      <w:r w:rsidR="006920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деловых документов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E073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322A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ридическая терминология должна использоваться корректно.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структурировании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рекомендуется использоват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ь заголовки и подзаголовки, а также придерживаться формулы IRAC</w:t>
      </w:r>
      <w:r w:rsidRPr="009C4513">
        <w:rPr>
          <w:rStyle w:val="ae"/>
          <w:rFonts w:ascii="Times New Roman" w:eastAsia="Times New Roman" w:hAnsi="Times New Roman" w:cs="Times New Roman"/>
          <w:sz w:val="28"/>
          <w:szCs w:val="28"/>
          <w:lang w:eastAsia="ru-RU"/>
        </w:rPr>
        <w:footnoteReference w:id="3"/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4649591" w14:textId="7FFD3D91" w:rsidR="00E35487" w:rsidRPr="009C4513" w:rsidRDefault="001F0DF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Максимальный объем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технические требования к Процессуальным документам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публикуются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Организаторами Конкурса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Конкурса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13CC91D" w14:textId="44D16316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Процессуальном документе 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 быть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титульн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</w:t>
      </w:r>
      <w:r w:rsidR="00D5679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котором </w:t>
      </w:r>
      <w:r w:rsidR="009515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отсутствует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информация, идентифицир</w:t>
      </w:r>
      <w:r w:rsidR="00D5679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ующая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участников, высшее учебное заведение команды и его место нахождения</w:t>
      </w:r>
      <w:r w:rsidR="00D5679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 исключением номера команды.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Процессуальные документы, </w:t>
      </w:r>
      <w:r w:rsidR="009515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направленные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нарушением этого требования, не принимаю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Организатор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Конкурса. </w:t>
      </w:r>
    </w:p>
    <w:p w14:paraId="4975604E" w14:textId="4EDFF5CA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сыл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Процессуальных документах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использованные источники обязательны. 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случае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обнаружен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некорректных заимствований (плагиата)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команда 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отстранена от участия в Конкурсе по решению Организатор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1F0DF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Конкурса на любом этапе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D81E683" w14:textId="7A600E3D" w:rsidR="00E35487" w:rsidRPr="009C4513" w:rsidRDefault="001F0DF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подготовке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должны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исходить из того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Процессуальные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документы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адресуются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арбитраж</w:t>
      </w:r>
      <w:r w:rsidR="009940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ное учреждение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ACCFB8" w14:textId="2544997E" w:rsidR="00E35487" w:rsidRPr="009F6DA9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</w:t>
      </w:r>
      <w:r w:rsidR="009515FE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</w:t>
      </w:r>
      <w:r w:rsidR="009515FE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15FE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оцениваются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независимыми арбитрами</w:t>
      </w:r>
      <w:r w:rsidR="005B5786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DA9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специалистами в </w:t>
      </w:r>
      <w:r w:rsidR="001F10D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сфере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гражданского</w:t>
      </w:r>
      <w:r w:rsidR="005B5786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права и процесса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предпринимательского</w:t>
      </w:r>
      <w:r w:rsidR="009515FE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40C9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корпоративного 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и </w:t>
      </w:r>
      <w:r w:rsidR="00D74E75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третейского разбирательства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оценивают</w:t>
      </w:r>
      <w:r w:rsidR="005B5786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убедительность, последовательность и полноту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786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аргументации, 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правовой позиции,</w:t>
      </w:r>
      <w:r w:rsidR="009F6DA9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5786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логично излагать доводы и выстраивать аргументацию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5786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использовать правовые нормы и доктринальные источники, судебную практику</w:t>
      </w:r>
      <w:r w:rsidR="002C7EE8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уровень владения</w:t>
      </w:r>
      <w:r w:rsidR="009F6DA9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4E75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юридической терминологи</w:t>
      </w:r>
      <w:r w:rsidR="002C7EE8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="00D74E75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F0DFD"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грамотность</w:t>
      </w:r>
      <w:r w:rsidRPr="009F6D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аккуратность оформления. </w:t>
      </w:r>
    </w:p>
    <w:p w14:paraId="7F2CCDD1" w14:textId="135F0EA8" w:rsidR="00E35487" w:rsidRPr="009C4513" w:rsidRDefault="001F0DFD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Арбитры оценивают каждый процессуальный документ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шкале от 1 до </w:t>
      </w:r>
      <w:r w:rsidR="00D3296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баллов. </w:t>
      </w:r>
    </w:p>
    <w:p w14:paraId="14268D35" w14:textId="40C210A8" w:rsidR="00336473" w:rsidRPr="009C4513" w:rsidRDefault="001F0DFD" w:rsidP="009C4513">
      <w:pPr>
        <w:pStyle w:val="a3"/>
        <w:widowControl w:val="0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письменных раундов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устные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раунды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проходят команды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получили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суммарно мак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симальное количество баллов за П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роцессуальные документы. </w:t>
      </w:r>
      <w:r w:rsidR="00D74E7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команд для каждого года Конкурса определяется на Сайте Конкурса. </w:t>
      </w:r>
    </w:p>
    <w:p w14:paraId="54D9FD51" w14:textId="17F73A75" w:rsidR="00336473" w:rsidRPr="009C4513" w:rsidRDefault="00D15038" w:rsidP="009C4513">
      <w:pPr>
        <w:pStyle w:val="a3"/>
        <w:numPr>
          <w:ilvl w:val="0"/>
          <w:numId w:val="1"/>
        </w:numPr>
        <w:spacing w:before="36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513">
        <w:rPr>
          <w:rFonts w:ascii="Times New Roman" w:hAnsi="Times New Roman" w:cs="Times New Roman"/>
          <w:b/>
          <w:sz w:val="28"/>
          <w:szCs w:val="28"/>
        </w:rPr>
        <w:t>Устн</w:t>
      </w:r>
      <w:r w:rsidR="001374B9" w:rsidRPr="009C4513">
        <w:rPr>
          <w:rFonts w:ascii="Times New Roman" w:hAnsi="Times New Roman" w:cs="Times New Roman"/>
          <w:b/>
          <w:sz w:val="28"/>
          <w:szCs w:val="28"/>
        </w:rPr>
        <w:t>ый</w:t>
      </w:r>
      <w:r w:rsidRPr="009C45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4B9" w:rsidRPr="009C4513">
        <w:rPr>
          <w:rFonts w:ascii="Times New Roman" w:hAnsi="Times New Roman" w:cs="Times New Roman"/>
          <w:b/>
          <w:sz w:val="28"/>
          <w:szCs w:val="28"/>
        </w:rPr>
        <w:t>этап</w:t>
      </w:r>
      <w:r w:rsidRPr="009C4513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</w:p>
    <w:p w14:paraId="032072C0" w14:textId="5A25275F" w:rsidR="00336473" w:rsidRPr="009C4513" w:rsidRDefault="00336473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</w:t>
      </w:r>
      <w:r w:rsidR="00F628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й этап Конкурса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состоится </w:t>
      </w:r>
      <w:r w:rsidR="001A59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марте 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B5AA6" w:rsidRPr="008B5AA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D4407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1374B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здании</w:t>
      </w:r>
      <w:r w:rsidR="0027076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ридическ</w:t>
      </w:r>
      <w:r w:rsidR="001374B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факультет</w:t>
      </w:r>
      <w:r w:rsidR="001374B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МГУ </w:t>
      </w:r>
      <w:r w:rsidR="00481DB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имени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М.В. Ломоносова по адресу: г. Москва, </w:t>
      </w:r>
      <w:r w:rsidR="00F628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Ленинские горы, д. 1, строение 13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74B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Точная дата устных слушаний публикуется на Сайте Конкурса. </w:t>
      </w:r>
    </w:p>
    <w:p w14:paraId="45D935C7" w14:textId="1A903E28" w:rsidR="00F866CC" w:rsidRPr="009C4513" w:rsidRDefault="00B742B3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устном этапе Конкурса принимают участие</w:t>
      </w:r>
      <w:r w:rsidR="00AF013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61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D1614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двенадцать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команд</w:t>
      </w:r>
      <w:r w:rsidR="00AF013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C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Конкурса </w:t>
      </w:r>
      <w:r w:rsidR="00AF013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</w:t>
      </w:r>
      <w:r w:rsidR="00F866C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увеличить количество команд, прошедших в устный этап Конкурса, в зависимости от числа зарегистрированных команд.</w:t>
      </w:r>
    </w:p>
    <w:p w14:paraId="69D3CA01" w14:textId="279D14C5" w:rsidR="00F866CC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этап Конкурса состои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из </w:t>
      </w:r>
      <w:r w:rsidR="004240D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8B7F0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тборочных раундов</w:t>
      </w:r>
      <w:r w:rsidR="004240D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полуфинального</w:t>
      </w:r>
      <w:r w:rsidR="006123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финального раунд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EC5D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асписание </w:t>
      </w:r>
      <w:r w:rsidR="008B7F0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каждого </w:t>
      </w:r>
      <w:r w:rsidR="00EC5D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</w:t>
      </w:r>
      <w:r w:rsidR="008B7F0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EC5D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</w:t>
      </w:r>
      <w:r w:rsidR="008B7F0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C5DC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</w:t>
      </w:r>
      <w:r w:rsidR="00F866C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орядок их проведения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CC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публикую</w:t>
      </w:r>
      <w:r w:rsidR="00F628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Организаторами Конкурса </w:t>
      </w:r>
      <w:r w:rsidR="00F628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Конкурса и в официальных аккаунтах Конкурса в социальных сетях.</w:t>
      </w:r>
    </w:p>
    <w:p w14:paraId="0E452A62" w14:textId="31AFA434" w:rsidR="00B742B3" w:rsidRPr="009C4513" w:rsidRDefault="008B7F05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команда в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отборочных раундах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принимает участие 2 (два) раза, где 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очереди</w:t>
      </w:r>
      <w:r w:rsidR="00A424C8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</w:t>
      </w:r>
      <w:r w:rsidR="00524F5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каждую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процессуальных сторон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рамках </w:t>
      </w:r>
      <w:r w:rsidR="00CC1146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раунда каждая команда представляет либо истца по основному иску и ответчика по встречному иску, </w:t>
      </w:r>
      <w:r w:rsidR="00CC1146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ответчика по основному иску и истца по встречному иску)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 начала </w:t>
      </w:r>
      <w:r w:rsidR="008610A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первых</w:t>
      </w:r>
      <w:r w:rsidR="009D597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10A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отборочных раундов</w:t>
      </w:r>
      <w:r w:rsidR="009D597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 жеребьевкой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</w:t>
      </w:r>
      <w:r w:rsidR="00612FD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за какую процессуальную сторону </w:t>
      </w:r>
      <w:r w:rsidR="002D2F0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первом отборочном раунде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играть каждая из команд.</w:t>
      </w:r>
    </w:p>
    <w:p w14:paraId="4CE81DE6" w14:textId="025BB7DF" w:rsidR="001C0360" w:rsidRPr="009C4513" w:rsidRDefault="00F866CC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каждом </w:t>
      </w:r>
      <w:r w:rsidR="009D597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отборочном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раунде</w:t>
      </w:r>
      <w:r w:rsidR="009D597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полуфинальном и финальном раундах</w:t>
      </w:r>
      <w:r w:rsidR="009D597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участвуют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2 (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две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команды, 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очереди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представляющие правовые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позиции одной</w:t>
      </w:r>
      <w:r w:rsidR="00612FD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процессуальных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спорным вопросам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указанны</w:t>
      </w:r>
      <w:r w:rsidR="009D597D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Фабуле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FC485D1" w14:textId="1BB3E971" w:rsidR="00F866CC" w:rsidRPr="009C4513" w:rsidRDefault="00F866CC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одном раунде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каждую команду представляют 2 (два) участника</w:t>
      </w:r>
      <w:r w:rsidR="004B7BC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в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раундах 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различные</w:t>
      </w:r>
      <w:r w:rsidR="002E7D4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этой </w:t>
      </w:r>
      <w:r w:rsidR="001C03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46D0CDEA" w14:textId="480F16FF" w:rsidR="00336473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устных слушаний команды не связаны доводами, изложенными в своих Процессуальных документах</w:t>
      </w:r>
      <w:r w:rsidR="0021624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однако связаны спорными вопросами, обозначенными в Фабуле. </w:t>
      </w:r>
      <w:r w:rsidR="006365D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не должны в</w:t>
      </w:r>
      <w:r w:rsidR="0021624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ыходить за пределы обозначенных в Фабуле требований/возражений</w:t>
      </w:r>
      <w:r w:rsidR="006365D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A3EDB36" w14:textId="138272B7" w:rsidR="002542D6" w:rsidRPr="009C4513" w:rsidRDefault="002542D6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Во время выступлений </w:t>
      </w:r>
      <w:r w:rsidR="00533C9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вправе использовать Фабулу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3C9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Процессуальные документы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личные записи, нормативн</w:t>
      </w:r>
      <w:r w:rsidR="005433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ые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правовые акты на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бумажных носителях.</w:t>
      </w:r>
      <w:r w:rsidR="00533C9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Командам запрещено использовать электронные устройства в устном этапе Конкурса. </w:t>
      </w:r>
    </w:p>
    <w:p w14:paraId="578E7006" w14:textId="01367391" w:rsidR="00336473" w:rsidRPr="009C4513" w:rsidRDefault="001C0360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Каждый устный раунд оценивается 3 (тремя) арбитрами.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рбитры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выставлении оценок 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учитывают обоснованность правовой позиции, ясность, убедительность и логичность изложения доводов, умение выступающих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 дискутировать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арбитрами и отвечать на позицию оппонентов, а также ораторские навыки выступающих. </w:t>
      </w:r>
    </w:p>
    <w:p w14:paraId="37A8B681" w14:textId="77777777" w:rsidR="00B742B3" w:rsidRPr="009C4513" w:rsidRDefault="00336473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Арбитры свободны при оценке выступлений в ходе устных слушаний и действуют на основании внутреннего убеждения и независимо друг от друга.</w:t>
      </w:r>
    </w:p>
    <w:p w14:paraId="6BCD90CA" w14:textId="1BE9DD45" w:rsidR="00B742B3" w:rsidRPr="009C4513" w:rsidRDefault="00B742B3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Арбитры в ходе выступления могут прерывать выступающих и задавать вопросы, связанные с Фабулой, а также любые правовые вопросы, имеющие отношение к рассматриваемому спору.</w:t>
      </w:r>
    </w:p>
    <w:p w14:paraId="29286BF6" w14:textId="03419A2E" w:rsidR="00336473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каждого раунда слушаний арбитры вправе 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прокомментировать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раунд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выступление каждого </w:t>
      </w:r>
      <w:r w:rsidR="00B742B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оратора</w:t>
      </w:r>
      <w:r w:rsidR="0033647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0FC4424" w14:textId="3A88FDCE" w:rsidR="001C0360" w:rsidRPr="009C4513" w:rsidRDefault="001C0360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</w:t>
      </w:r>
      <w:r w:rsidR="005B675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отборочных раундов определяются </w:t>
      </w:r>
      <w:r w:rsidR="00901AEA" w:rsidRP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зависимости от количества набранных в 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отборочных</w:t>
      </w:r>
      <w:r w:rsidR="00901AEA" w:rsidRP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раундах баллов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75F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(четыре) команды, которые </w:t>
      </w:r>
      <w:r w:rsidR="00A97F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переходят в 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91710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олуфинальные</w:t>
      </w:r>
      <w:r w:rsidR="0010761B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раунд</w:t>
      </w:r>
      <w:r w:rsidR="003D20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A97F59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9737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финальный раунд проходят 2 (две) команды,</w:t>
      </w:r>
      <w:r w:rsidR="00533C9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получившие от арбитров наибол</w:t>
      </w:r>
      <w:r w:rsidR="00901AEA">
        <w:rPr>
          <w:rFonts w:ascii="Times New Roman" w:eastAsia="Times New Roman" w:hAnsi="Times New Roman" w:cs="Times New Roman"/>
          <w:sz w:val="28"/>
          <w:szCs w:val="28"/>
          <w:lang w:eastAsia="ru-RU"/>
        </w:rPr>
        <w:t>ьшее</w:t>
      </w:r>
      <w:r w:rsidR="00533C9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баллов </w:t>
      </w:r>
      <w:r w:rsidR="0091710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полуфинале</w:t>
      </w:r>
      <w:r w:rsidR="0069737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D35D0FE" w14:textId="0C7B004A" w:rsidR="001C0360" w:rsidRPr="009C4513" w:rsidRDefault="001C0360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Арбитры определяют победителя Конкурса в финальном раунде и сообщают Организаторам Конкурса для награждения.</w:t>
      </w:r>
      <w:r w:rsidR="006D2902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Максимальная продолжительность финального раунда может быть ограничена Организаторами Конкурса.</w:t>
      </w:r>
    </w:p>
    <w:p w14:paraId="2E283B5F" w14:textId="70155575" w:rsidR="00E35487" w:rsidRPr="009C4513" w:rsidRDefault="00CA46C6" w:rsidP="009F6DA9">
      <w:pPr>
        <w:pStyle w:val="a3"/>
        <w:numPr>
          <w:ilvl w:val="0"/>
          <w:numId w:val="1"/>
        </w:numPr>
        <w:spacing w:before="360" w:after="240" w:line="36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9C4513">
        <w:rPr>
          <w:rFonts w:ascii="Times New Roman" w:hAnsi="Times New Roman" w:cs="Times New Roman"/>
          <w:b/>
          <w:sz w:val="28"/>
          <w:szCs w:val="28"/>
          <w:lang w:val="en-US"/>
        </w:rPr>
        <w:t>Награ</w:t>
      </w:r>
      <w:r w:rsidR="00B742B3" w:rsidRPr="009C4513">
        <w:rPr>
          <w:rFonts w:ascii="Times New Roman" w:hAnsi="Times New Roman" w:cs="Times New Roman"/>
          <w:b/>
          <w:sz w:val="28"/>
          <w:szCs w:val="28"/>
          <w:lang w:val="en-US"/>
        </w:rPr>
        <w:t>ждение</w:t>
      </w:r>
      <w:proofErr w:type="spellEnd"/>
    </w:p>
    <w:p w14:paraId="428934CA" w14:textId="763401BA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Награждение</w:t>
      </w:r>
      <w:r w:rsidR="00D4407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 и тренеров, участвовавших в подготовке команд,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производится</w:t>
      </w:r>
      <w:r w:rsidR="00926DE3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07A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настоящим разделом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окончания финала устных слушаний. </w:t>
      </w:r>
    </w:p>
    <w:p w14:paraId="7B93234A" w14:textId="7FCEC364" w:rsidR="00E35487" w:rsidRPr="009C4513" w:rsidRDefault="00B742B3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принявш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письменном этапе,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награждается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сертификат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участии в Конкурсе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будут 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член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тренер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E35487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команды. </w:t>
      </w:r>
    </w:p>
    <w:p w14:paraId="0AFE3712" w14:textId="36559BF4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Победителем устных раундов становится команда, которая в финал</w:t>
      </w:r>
      <w:r w:rsidR="005D74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раунде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4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Конкурса</w:t>
      </w:r>
      <w:r w:rsidR="00D3296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9F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получила от арбитров </w:t>
      </w:r>
      <w:r w:rsidR="00D3296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баллов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0075C444" w14:textId="3C173B2D" w:rsidR="005B632E" w:rsidRPr="009C4513" w:rsidRDefault="005B632E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 команды, участвующие в финале Конкурса, получат </w:t>
      </w:r>
      <w:r w:rsidR="00CD0A91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денежные призы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специальные призы от </w:t>
      </w:r>
      <w:r w:rsidR="005D7460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понсоров.</w:t>
      </w:r>
    </w:p>
    <w:p w14:paraId="09D86DDD" w14:textId="3A2AC79E" w:rsidR="00E35487" w:rsidRPr="009C4513" w:rsidRDefault="00E35487" w:rsidP="009C4513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Команды </w:t>
      </w:r>
      <w:r w:rsidR="007122E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представители команд</w:t>
      </w:r>
      <w:r w:rsidR="005B632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в устный этап Конкурса,</w:t>
      </w:r>
      <w:r w:rsidR="007122E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могут получить награды в номинациях</w:t>
      </w:r>
      <w:r w:rsidR="002C52C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публикуются на Сайте </w:t>
      </w:r>
      <w:r w:rsidR="005B632E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2C52C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онкурса, в том числе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6F617FC" w14:textId="7A2CE63C" w:rsidR="00E35487" w:rsidRPr="009C4513" w:rsidRDefault="00E35487" w:rsidP="009F6DA9">
      <w:pPr>
        <w:pStyle w:val="a3"/>
        <w:spacing w:after="120" w:line="36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«Лучший </w:t>
      </w:r>
      <w:r w:rsidR="007122E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меморандум истца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0A031610" w14:textId="461F3A25" w:rsidR="00E35487" w:rsidRPr="009C4513" w:rsidRDefault="00E35487" w:rsidP="009F6D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«Лучший </w:t>
      </w:r>
      <w:r w:rsidR="007122E6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меморандум ответчика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5DCD07" w14:textId="77B15760" w:rsidR="002C52C5" w:rsidRPr="009C4513" w:rsidRDefault="002C52C5" w:rsidP="009F6D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«Лучший представитель истца»;</w:t>
      </w:r>
    </w:p>
    <w:p w14:paraId="13D4FE12" w14:textId="30B89A5C" w:rsidR="002C52C5" w:rsidRPr="009C4513" w:rsidRDefault="002C52C5" w:rsidP="009F6D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- «Лучший представитель ответчика»;</w:t>
      </w:r>
    </w:p>
    <w:p w14:paraId="33720C6D" w14:textId="0BEB7D1E" w:rsidR="00E35487" w:rsidRPr="009C4513" w:rsidRDefault="00E35487" w:rsidP="009F6DA9">
      <w:p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«Лучший </w:t>
      </w:r>
      <w:r w:rsidR="002C52C5"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оратор</w:t>
      </w:r>
      <w:r w:rsidRPr="009C451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2B18DBB" w14:textId="00480D9B" w:rsidR="009507E7" w:rsidRPr="00C63400" w:rsidRDefault="00E35487" w:rsidP="009507E7">
      <w:pPr>
        <w:pStyle w:val="a3"/>
        <w:numPr>
          <w:ilvl w:val="0"/>
          <w:numId w:val="2"/>
        </w:numPr>
        <w:spacing w:after="240" w:line="360" w:lineRule="auto"/>
        <w:ind w:left="0" w:firstLine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6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Организаторы Конкурса </w:t>
      </w:r>
      <w:r w:rsidR="005D7460" w:rsidRPr="00C6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Спонсоры </w:t>
      </w:r>
      <w:r w:rsidRPr="00C634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вправе установить специальные номинации для команд, принявших участие в Конкурсе, которые будут </w:t>
      </w:r>
      <w:r w:rsidR="002C52C5" w:rsidRPr="00C6340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опубликованы на Сайте Конкурса</w:t>
      </w:r>
      <w:r w:rsidRPr="00C6340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sectPr w:rsidR="009507E7" w:rsidRPr="00C63400" w:rsidSect="001F7528">
      <w:headerReference w:type="default" r:id="rId9"/>
      <w:footerReference w:type="even" r:id="rId10"/>
      <w:footerReference w:type="defaul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64FBB3" w14:textId="77777777" w:rsidR="009A4076" w:rsidRDefault="009A4076" w:rsidP="00E35487">
      <w:r>
        <w:separator/>
      </w:r>
    </w:p>
  </w:endnote>
  <w:endnote w:type="continuationSeparator" w:id="0">
    <w:p w14:paraId="13EB62FF" w14:textId="77777777" w:rsidR="009A4076" w:rsidRDefault="009A4076" w:rsidP="00E35487">
      <w:r>
        <w:continuationSeparator/>
      </w:r>
    </w:p>
  </w:endnote>
  <w:endnote w:type="continuationNotice" w:id="1">
    <w:p w14:paraId="14C69A97" w14:textId="77777777" w:rsidR="009A4076" w:rsidRDefault="009A407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D9120" w14:textId="77777777" w:rsidR="004F7167" w:rsidRDefault="004F7167" w:rsidP="00073B4C">
    <w:pPr>
      <w:pStyle w:val="af0"/>
      <w:framePr w:wrap="none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6B9CA5B2" w14:textId="77777777" w:rsidR="004F7167" w:rsidRDefault="004F7167" w:rsidP="004F7167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C839" w14:textId="77777777" w:rsidR="004F7167" w:rsidRPr="009C4513" w:rsidRDefault="004F7167" w:rsidP="00073B4C">
    <w:pPr>
      <w:pStyle w:val="af0"/>
      <w:framePr w:wrap="none" w:vAnchor="text" w:hAnchor="margin" w:xAlign="right" w:y="1"/>
      <w:rPr>
        <w:rStyle w:val="af2"/>
        <w:rFonts w:ascii="Times New Roman" w:hAnsi="Times New Roman"/>
      </w:rPr>
    </w:pPr>
    <w:r w:rsidRPr="009C4513">
      <w:rPr>
        <w:rStyle w:val="af2"/>
        <w:rFonts w:ascii="Times New Roman" w:hAnsi="Times New Roman"/>
      </w:rPr>
      <w:fldChar w:fldCharType="begin"/>
    </w:r>
    <w:r w:rsidRPr="009C4513">
      <w:rPr>
        <w:rStyle w:val="af2"/>
        <w:rFonts w:ascii="Times New Roman" w:hAnsi="Times New Roman"/>
      </w:rPr>
      <w:instrText xml:space="preserve">PAGE  </w:instrText>
    </w:r>
    <w:r w:rsidRPr="009C4513">
      <w:rPr>
        <w:rStyle w:val="af2"/>
        <w:rFonts w:ascii="Times New Roman" w:hAnsi="Times New Roman"/>
      </w:rPr>
      <w:fldChar w:fldCharType="separate"/>
    </w:r>
    <w:r w:rsidR="00B45F53">
      <w:rPr>
        <w:rStyle w:val="af2"/>
        <w:rFonts w:ascii="Times New Roman" w:hAnsi="Times New Roman"/>
        <w:noProof/>
      </w:rPr>
      <w:t>1</w:t>
    </w:r>
    <w:r w:rsidRPr="009C4513">
      <w:rPr>
        <w:rStyle w:val="af2"/>
        <w:rFonts w:ascii="Times New Roman" w:hAnsi="Times New Roman"/>
      </w:rPr>
      <w:fldChar w:fldCharType="end"/>
    </w:r>
  </w:p>
  <w:p w14:paraId="0174F4B7" w14:textId="77777777" w:rsidR="004F7167" w:rsidRPr="009C4513" w:rsidRDefault="004F7167" w:rsidP="00142575">
    <w:pPr>
      <w:pStyle w:val="af0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764A0" w14:textId="77777777" w:rsidR="009A4076" w:rsidRDefault="009A4076" w:rsidP="00E35487">
      <w:r>
        <w:separator/>
      </w:r>
    </w:p>
  </w:footnote>
  <w:footnote w:type="continuationSeparator" w:id="0">
    <w:p w14:paraId="100DD2C5" w14:textId="77777777" w:rsidR="009A4076" w:rsidRDefault="009A4076" w:rsidP="00E35487">
      <w:r>
        <w:continuationSeparator/>
      </w:r>
    </w:p>
  </w:footnote>
  <w:footnote w:type="continuationNotice" w:id="1">
    <w:p w14:paraId="3C237EA2" w14:textId="77777777" w:rsidR="009A4076" w:rsidRDefault="009A4076"/>
  </w:footnote>
  <w:footnote w:id="2">
    <w:p w14:paraId="5E796192" w14:textId="2E93D9F6" w:rsidR="0030035E" w:rsidRPr="001856B4" w:rsidRDefault="0030035E">
      <w:pPr>
        <w:pStyle w:val="ac"/>
        <w:rPr>
          <w:rFonts w:ascii="Times New Roman" w:hAnsi="Times New Roman" w:cs="Times New Roman"/>
          <w:sz w:val="21"/>
          <w:szCs w:val="21"/>
        </w:rPr>
      </w:pPr>
      <w:r w:rsidRPr="001856B4">
        <w:rPr>
          <w:rStyle w:val="ae"/>
          <w:rFonts w:ascii="Times New Roman" w:hAnsi="Times New Roman" w:cs="Times New Roman"/>
          <w:sz w:val="20"/>
          <w:szCs w:val="21"/>
        </w:rPr>
        <w:footnoteRef/>
      </w:r>
      <w:r w:rsidRPr="001856B4">
        <w:rPr>
          <w:rFonts w:ascii="Times New Roman" w:hAnsi="Times New Roman" w:cs="Times New Roman"/>
          <w:sz w:val="20"/>
          <w:szCs w:val="21"/>
        </w:rPr>
        <w:t xml:space="preserve"> </w:t>
      </w:r>
      <w:r w:rsidRPr="001856B4">
        <w:rPr>
          <w:rFonts w:ascii="Times New Roman" w:eastAsia="Times New Roman" w:hAnsi="Times New Roman" w:cs="Times New Roman"/>
          <w:sz w:val="20"/>
          <w:szCs w:val="21"/>
          <w:lang w:eastAsia="ru-RU"/>
        </w:rPr>
        <w:t xml:space="preserve">Доступ по ссылке: </w:t>
      </w:r>
      <w:hyperlink r:id="rId1" w:history="1">
        <w:r w:rsidRPr="001856B4">
          <w:rPr>
            <w:rStyle w:val="ab"/>
            <w:rFonts w:ascii="Times New Roman" w:eastAsia="Times New Roman" w:hAnsi="Times New Roman" w:cs="Times New Roman"/>
            <w:i/>
            <w:sz w:val="20"/>
            <w:szCs w:val="21"/>
            <w:lang w:eastAsia="ru-RU"/>
          </w:rPr>
          <w:t>https://arbitr.soyuzmash.ru/upload/iblock/3e5/3e51599b839ae408185a31af7d9d7b78.pdf</w:t>
        </w:r>
      </w:hyperlink>
      <w:r w:rsidRPr="001856B4">
        <w:rPr>
          <w:rStyle w:val="ab"/>
          <w:rFonts w:ascii="Times New Roman" w:eastAsia="Times New Roman" w:hAnsi="Times New Roman" w:cs="Times New Roman"/>
          <w:i/>
          <w:sz w:val="20"/>
          <w:szCs w:val="21"/>
          <w:lang w:eastAsia="ru-RU"/>
        </w:rPr>
        <w:t xml:space="preserve"> </w:t>
      </w:r>
    </w:p>
  </w:footnote>
  <w:footnote w:id="3">
    <w:p w14:paraId="152CD4CA" w14:textId="041A0740" w:rsidR="00E35487" w:rsidRPr="00F866CC" w:rsidRDefault="00E35487">
      <w:pPr>
        <w:pStyle w:val="ac"/>
        <w:rPr>
          <w:rFonts w:ascii="Times New Roman" w:hAnsi="Times New Roman" w:cs="Times New Roman"/>
          <w:sz w:val="20"/>
          <w:szCs w:val="20"/>
        </w:rPr>
      </w:pPr>
      <w:r w:rsidRPr="00F866CC">
        <w:rPr>
          <w:rStyle w:val="ae"/>
          <w:rFonts w:ascii="Times New Roman" w:hAnsi="Times New Roman" w:cs="Times New Roman"/>
          <w:sz w:val="20"/>
          <w:szCs w:val="20"/>
        </w:rPr>
        <w:footnoteRef/>
      </w:r>
      <w:r w:rsidRPr="00F866CC">
        <w:rPr>
          <w:rFonts w:ascii="Times New Roman" w:hAnsi="Times New Roman" w:cs="Times New Roman"/>
          <w:sz w:val="20"/>
          <w:szCs w:val="20"/>
        </w:rPr>
        <w:t xml:space="preserve"> </w:t>
      </w:r>
      <w:r w:rsidR="00692059" w:rsidRPr="00F866CC">
        <w:rPr>
          <w:rFonts w:ascii="Times New Roman" w:hAnsi="Times New Roman" w:cs="Times New Roman"/>
          <w:sz w:val="20"/>
          <w:szCs w:val="20"/>
        </w:rPr>
        <w:t xml:space="preserve">Подробнее см.: </w:t>
      </w:r>
      <w:r w:rsidRPr="00F866CC">
        <w:rPr>
          <w:rFonts w:ascii="Times New Roman" w:hAnsi="Times New Roman" w:cs="Times New Roman"/>
          <w:sz w:val="20"/>
          <w:szCs w:val="20"/>
        </w:rPr>
        <w:t>https://www.tourolaw.edu/ADP/StudySkills/IRAC.aspx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6CD4C7" w14:textId="77777777" w:rsidR="00BF66B8" w:rsidRDefault="00BF66B8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D25B5B"/>
    <w:multiLevelType w:val="hybridMultilevel"/>
    <w:tmpl w:val="F2D8CC92"/>
    <w:lvl w:ilvl="0" w:tplc="AD28797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45B94"/>
    <w:multiLevelType w:val="hybridMultilevel"/>
    <w:tmpl w:val="F626B6B2"/>
    <w:lvl w:ilvl="0" w:tplc="77462E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22D29"/>
    <w:multiLevelType w:val="hybridMultilevel"/>
    <w:tmpl w:val="9B860292"/>
    <w:lvl w:ilvl="0" w:tplc="11D2E590">
      <w:start w:val="1"/>
      <w:numFmt w:val="upperRoman"/>
      <w:lvlText w:val="%1."/>
      <w:lvlJc w:val="left"/>
      <w:pPr>
        <w:ind w:left="1080" w:hanging="72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14091"/>
    <w:multiLevelType w:val="hybridMultilevel"/>
    <w:tmpl w:val="64568ED2"/>
    <w:lvl w:ilvl="0" w:tplc="95381C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F6C74B9"/>
    <w:multiLevelType w:val="hybridMultilevel"/>
    <w:tmpl w:val="805CB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7489185">
    <w:abstractNumId w:val="2"/>
  </w:num>
  <w:num w:numId="2" w16cid:durableId="1565094950">
    <w:abstractNumId w:val="0"/>
  </w:num>
  <w:num w:numId="3" w16cid:durableId="204830668">
    <w:abstractNumId w:val="3"/>
  </w:num>
  <w:num w:numId="4" w16cid:durableId="175270632">
    <w:abstractNumId w:val="1"/>
  </w:num>
  <w:num w:numId="5" w16cid:durableId="12865466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6C6"/>
    <w:rsid w:val="00007D61"/>
    <w:rsid w:val="00014056"/>
    <w:rsid w:val="00045BE7"/>
    <w:rsid w:val="00060918"/>
    <w:rsid w:val="000E77A3"/>
    <w:rsid w:val="00103A49"/>
    <w:rsid w:val="001062BF"/>
    <w:rsid w:val="0010761B"/>
    <w:rsid w:val="00117F37"/>
    <w:rsid w:val="001374B9"/>
    <w:rsid w:val="00142575"/>
    <w:rsid w:val="0015193A"/>
    <w:rsid w:val="001571D5"/>
    <w:rsid w:val="001856B4"/>
    <w:rsid w:val="001A59FE"/>
    <w:rsid w:val="001B2798"/>
    <w:rsid w:val="001C0360"/>
    <w:rsid w:val="001C3727"/>
    <w:rsid w:val="001D33E3"/>
    <w:rsid w:val="001D4D5F"/>
    <w:rsid w:val="001E6293"/>
    <w:rsid w:val="001F0DFD"/>
    <w:rsid w:val="001F10DD"/>
    <w:rsid w:val="001F7528"/>
    <w:rsid w:val="002062E4"/>
    <w:rsid w:val="00210186"/>
    <w:rsid w:val="0021624A"/>
    <w:rsid w:val="00222545"/>
    <w:rsid w:val="00227387"/>
    <w:rsid w:val="00247672"/>
    <w:rsid w:val="00251976"/>
    <w:rsid w:val="002542D6"/>
    <w:rsid w:val="00270767"/>
    <w:rsid w:val="002B35F7"/>
    <w:rsid w:val="002C52C5"/>
    <w:rsid w:val="002C7EE8"/>
    <w:rsid w:val="002D2F0E"/>
    <w:rsid w:val="002E0739"/>
    <w:rsid w:val="002E11FA"/>
    <w:rsid w:val="002E7D4A"/>
    <w:rsid w:val="002F75A7"/>
    <w:rsid w:val="0030035E"/>
    <w:rsid w:val="00320203"/>
    <w:rsid w:val="00322A02"/>
    <w:rsid w:val="00336473"/>
    <w:rsid w:val="00345B59"/>
    <w:rsid w:val="003469E7"/>
    <w:rsid w:val="003511BA"/>
    <w:rsid w:val="00374BA5"/>
    <w:rsid w:val="003B4DA3"/>
    <w:rsid w:val="003B79D3"/>
    <w:rsid w:val="003D2013"/>
    <w:rsid w:val="003D3003"/>
    <w:rsid w:val="003D46EC"/>
    <w:rsid w:val="0040553F"/>
    <w:rsid w:val="004240D2"/>
    <w:rsid w:val="0046297B"/>
    <w:rsid w:val="00470E62"/>
    <w:rsid w:val="004724BE"/>
    <w:rsid w:val="00481DBE"/>
    <w:rsid w:val="00492ECF"/>
    <w:rsid w:val="004B7BC6"/>
    <w:rsid w:val="004E61FF"/>
    <w:rsid w:val="004F32FD"/>
    <w:rsid w:val="004F5B55"/>
    <w:rsid w:val="004F7167"/>
    <w:rsid w:val="0050432A"/>
    <w:rsid w:val="00514203"/>
    <w:rsid w:val="0051481E"/>
    <w:rsid w:val="005207E0"/>
    <w:rsid w:val="00524F5B"/>
    <w:rsid w:val="00533C92"/>
    <w:rsid w:val="00541FFC"/>
    <w:rsid w:val="00543385"/>
    <w:rsid w:val="0056557C"/>
    <w:rsid w:val="005A7315"/>
    <w:rsid w:val="005B5786"/>
    <w:rsid w:val="005B632E"/>
    <w:rsid w:val="005B675F"/>
    <w:rsid w:val="005B68D5"/>
    <w:rsid w:val="005C1847"/>
    <w:rsid w:val="005C5790"/>
    <w:rsid w:val="005D7460"/>
    <w:rsid w:val="005F2F62"/>
    <w:rsid w:val="006123B3"/>
    <w:rsid w:val="00612FDF"/>
    <w:rsid w:val="0061344E"/>
    <w:rsid w:val="006365DF"/>
    <w:rsid w:val="00642BA9"/>
    <w:rsid w:val="00657FEF"/>
    <w:rsid w:val="006755F1"/>
    <w:rsid w:val="00677764"/>
    <w:rsid w:val="00692059"/>
    <w:rsid w:val="0069737A"/>
    <w:rsid w:val="006A1396"/>
    <w:rsid w:val="006A4A01"/>
    <w:rsid w:val="006B1406"/>
    <w:rsid w:val="006B4C7D"/>
    <w:rsid w:val="006D2902"/>
    <w:rsid w:val="006E08A2"/>
    <w:rsid w:val="006F680D"/>
    <w:rsid w:val="00711E93"/>
    <w:rsid w:val="007122E6"/>
    <w:rsid w:val="00713C7E"/>
    <w:rsid w:val="00727C24"/>
    <w:rsid w:val="00737BD8"/>
    <w:rsid w:val="0074348D"/>
    <w:rsid w:val="00775271"/>
    <w:rsid w:val="0078613B"/>
    <w:rsid w:val="00793367"/>
    <w:rsid w:val="007B6024"/>
    <w:rsid w:val="007C43D7"/>
    <w:rsid w:val="007C4619"/>
    <w:rsid w:val="007C6052"/>
    <w:rsid w:val="007D0542"/>
    <w:rsid w:val="00807645"/>
    <w:rsid w:val="008610A9"/>
    <w:rsid w:val="008662DC"/>
    <w:rsid w:val="00871AB6"/>
    <w:rsid w:val="00873BB2"/>
    <w:rsid w:val="008B5AA6"/>
    <w:rsid w:val="008B78F0"/>
    <w:rsid w:val="008B7F05"/>
    <w:rsid w:val="008E0AF5"/>
    <w:rsid w:val="008F3D46"/>
    <w:rsid w:val="00901AEA"/>
    <w:rsid w:val="00905A25"/>
    <w:rsid w:val="00910BD7"/>
    <w:rsid w:val="009134BE"/>
    <w:rsid w:val="00917101"/>
    <w:rsid w:val="00926DE3"/>
    <w:rsid w:val="0093661E"/>
    <w:rsid w:val="0094234C"/>
    <w:rsid w:val="009507E7"/>
    <w:rsid w:val="009515FE"/>
    <w:rsid w:val="009753F3"/>
    <w:rsid w:val="009820C8"/>
    <w:rsid w:val="00982B82"/>
    <w:rsid w:val="009940C9"/>
    <w:rsid w:val="009A2D18"/>
    <w:rsid w:val="009A4076"/>
    <w:rsid w:val="009C23DB"/>
    <w:rsid w:val="009C4513"/>
    <w:rsid w:val="009D597D"/>
    <w:rsid w:val="009D6DEC"/>
    <w:rsid w:val="009E26A3"/>
    <w:rsid w:val="009F3928"/>
    <w:rsid w:val="009F6DA9"/>
    <w:rsid w:val="009F7218"/>
    <w:rsid w:val="00A14B44"/>
    <w:rsid w:val="00A21F67"/>
    <w:rsid w:val="00A424C8"/>
    <w:rsid w:val="00A53462"/>
    <w:rsid w:val="00A701AC"/>
    <w:rsid w:val="00A758FD"/>
    <w:rsid w:val="00A7628D"/>
    <w:rsid w:val="00A97F59"/>
    <w:rsid w:val="00AA5DDD"/>
    <w:rsid w:val="00AC02BF"/>
    <w:rsid w:val="00AC253E"/>
    <w:rsid w:val="00AD28AA"/>
    <w:rsid w:val="00AD39C8"/>
    <w:rsid w:val="00AD43AF"/>
    <w:rsid w:val="00AF0135"/>
    <w:rsid w:val="00AF21FE"/>
    <w:rsid w:val="00B07376"/>
    <w:rsid w:val="00B45F53"/>
    <w:rsid w:val="00B46384"/>
    <w:rsid w:val="00B66B6B"/>
    <w:rsid w:val="00B742B3"/>
    <w:rsid w:val="00B84BCB"/>
    <w:rsid w:val="00BA3F84"/>
    <w:rsid w:val="00BF66B8"/>
    <w:rsid w:val="00C10F0E"/>
    <w:rsid w:val="00C15DF5"/>
    <w:rsid w:val="00C33A9C"/>
    <w:rsid w:val="00C43DA7"/>
    <w:rsid w:val="00C45C4D"/>
    <w:rsid w:val="00C63400"/>
    <w:rsid w:val="00C67866"/>
    <w:rsid w:val="00C9347D"/>
    <w:rsid w:val="00CA46C6"/>
    <w:rsid w:val="00CB0B07"/>
    <w:rsid w:val="00CB32B4"/>
    <w:rsid w:val="00CC1146"/>
    <w:rsid w:val="00CD0A91"/>
    <w:rsid w:val="00CD676B"/>
    <w:rsid w:val="00D15038"/>
    <w:rsid w:val="00D16142"/>
    <w:rsid w:val="00D16B22"/>
    <w:rsid w:val="00D3296E"/>
    <w:rsid w:val="00D35BBC"/>
    <w:rsid w:val="00D4407A"/>
    <w:rsid w:val="00D55F93"/>
    <w:rsid w:val="00D56790"/>
    <w:rsid w:val="00D72601"/>
    <w:rsid w:val="00D74E75"/>
    <w:rsid w:val="00D762D7"/>
    <w:rsid w:val="00D762FE"/>
    <w:rsid w:val="00D76A8F"/>
    <w:rsid w:val="00D80EB8"/>
    <w:rsid w:val="00D93D19"/>
    <w:rsid w:val="00DA1077"/>
    <w:rsid w:val="00DA4274"/>
    <w:rsid w:val="00DA4C9C"/>
    <w:rsid w:val="00DC4501"/>
    <w:rsid w:val="00DE61A7"/>
    <w:rsid w:val="00E110BC"/>
    <w:rsid w:val="00E35487"/>
    <w:rsid w:val="00E5222F"/>
    <w:rsid w:val="00E60E7D"/>
    <w:rsid w:val="00E87193"/>
    <w:rsid w:val="00E9532D"/>
    <w:rsid w:val="00E97058"/>
    <w:rsid w:val="00EC384A"/>
    <w:rsid w:val="00EC5DC9"/>
    <w:rsid w:val="00F224F9"/>
    <w:rsid w:val="00F22C08"/>
    <w:rsid w:val="00F3726B"/>
    <w:rsid w:val="00F43FBD"/>
    <w:rsid w:val="00F628FE"/>
    <w:rsid w:val="00F67E8C"/>
    <w:rsid w:val="00F866CC"/>
    <w:rsid w:val="00F92C1F"/>
    <w:rsid w:val="00FC2658"/>
    <w:rsid w:val="00FC2D08"/>
    <w:rsid w:val="00FC3751"/>
    <w:rsid w:val="00FE510E"/>
    <w:rsid w:val="00FF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C0A4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46C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A46C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A46C6"/>
  </w:style>
  <w:style w:type="character" w:customStyle="1" w:styleId="a6">
    <w:name w:val="Текст примечания Знак"/>
    <w:basedOn w:val="a0"/>
    <w:link w:val="a5"/>
    <w:uiPriority w:val="99"/>
    <w:semiHidden/>
    <w:rsid w:val="00CA46C6"/>
  </w:style>
  <w:style w:type="paragraph" w:styleId="a7">
    <w:name w:val="annotation subject"/>
    <w:basedOn w:val="a5"/>
    <w:next w:val="a5"/>
    <w:link w:val="a8"/>
    <w:uiPriority w:val="99"/>
    <w:semiHidden/>
    <w:unhideWhenUsed/>
    <w:rsid w:val="00CA46C6"/>
    <w:rPr>
      <w:b/>
      <w:bCs/>
      <w:sz w:val="20"/>
      <w:szCs w:val="20"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A46C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A46C6"/>
    <w:rPr>
      <w:rFonts w:ascii="Times New Roman" w:hAnsi="Times New Roman" w:cs="Times New Roman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46C6"/>
    <w:rPr>
      <w:rFonts w:ascii="Times New Roman" w:hAnsi="Times New Roman" w:cs="Times New Roman"/>
      <w:sz w:val="18"/>
      <w:szCs w:val="18"/>
    </w:rPr>
  </w:style>
  <w:style w:type="character" w:styleId="ab">
    <w:name w:val="Hyperlink"/>
    <w:basedOn w:val="a0"/>
    <w:uiPriority w:val="99"/>
    <w:unhideWhenUsed/>
    <w:rsid w:val="00CA46C6"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unhideWhenUsed/>
    <w:rsid w:val="00E35487"/>
  </w:style>
  <w:style w:type="character" w:customStyle="1" w:styleId="ad">
    <w:name w:val="Текст сноски Знак"/>
    <w:basedOn w:val="a0"/>
    <w:link w:val="ac"/>
    <w:uiPriority w:val="99"/>
    <w:rsid w:val="00E35487"/>
  </w:style>
  <w:style w:type="character" w:styleId="ae">
    <w:name w:val="footnote reference"/>
    <w:basedOn w:val="a0"/>
    <w:uiPriority w:val="99"/>
    <w:unhideWhenUsed/>
    <w:rsid w:val="00E35487"/>
    <w:rPr>
      <w:vertAlign w:val="superscript"/>
    </w:rPr>
  </w:style>
  <w:style w:type="paragraph" w:styleId="af">
    <w:name w:val="Revision"/>
    <w:hidden/>
    <w:uiPriority w:val="99"/>
    <w:semiHidden/>
    <w:rsid w:val="007D0542"/>
  </w:style>
  <w:style w:type="paragraph" w:styleId="af0">
    <w:name w:val="footer"/>
    <w:basedOn w:val="a"/>
    <w:link w:val="af1"/>
    <w:uiPriority w:val="99"/>
    <w:unhideWhenUsed/>
    <w:rsid w:val="004F716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F7167"/>
  </w:style>
  <w:style w:type="character" w:styleId="af2">
    <w:name w:val="page number"/>
    <w:basedOn w:val="a0"/>
    <w:uiPriority w:val="99"/>
    <w:semiHidden/>
    <w:unhideWhenUsed/>
    <w:rsid w:val="004F7167"/>
  </w:style>
  <w:style w:type="paragraph" w:styleId="af3">
    <w:name w:val="header"/>
    <w:basedOn w:val="a"/>
    <w:link w:val="af4"/>
    <w:uiPriority w:val="99"/>
    <w:unhideWhenUsed/>
    <w:rsid w:val="0014257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42575"/>
  </w:style>
  <w:style w:type="table" w:styleId="af5">
    <w:name w:val="Table Grid"/>
    <w:basedOn w:val="a1"/>
    <w:uiPriority w:val="39"/>
    <w:rsid w:val="001425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462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6eae76ed046884869d35efc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rbitr.soyuzmash.ru/upload/iblock/3e5/3e51599b839ae408185a31af7d9d7b78.pdf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7F07BAF-BD67-C446-94DE-8A968BE60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2003</Words>
  <Characters>13684</Characters>
  <Application>Microsoft Office Word</Application>
  <DocSecurity>0</DocSecurity>
  <Lines>258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ALRUD</cp:lastModifiedBy>
  <cp:revision>2</cp:revision>
  <dcterms:created xsi:type="dcterms:W3CDTF">2024-09-26T12:25:00Z</dcterms:created>
  <dcterms:modified xsi:type="dcterms:W3CDTF">2024-09-26T12:25:00Z</dcterms:modified>
</cp:coreProperties>
</file>